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25353"/>
          <w:spacing w:val="0"/>
          <w:sz w:val="30"/>
          <w:szCs w:val="30"/>
          <w:bdr w:val="none" w:color="auto" w:sz="0" w:space="0"/>
          <w:shd w:val="clear" w:fill="FFFFFF"/>
        </w:rPr>
        <w:t>招聘岗位及应聘条件</w:t>
      </w:r>
    </w:p>
    <w:tbl>
      <w:tblPr>
        <w:tblW w:w="15345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958"/>
        <w:gridCol w:w="1675"/>
        <w:gridCol w:w="1165"/>
        <w:gridCol w:w="3788"/>
        <w:gridCol w:w="279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Arial" w:hAnsi="Arial" w:eastAsia="微软雅黑" w:cs="Arial"/>
                <w:i w:val="0"/>
                <w:cap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需求专业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需求人数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招聘岗位条件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及要求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医师1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中医临床医学、中医学、中医外科学、中医骨伤科学、针灸推拿学、壮医学、中西医结合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18-35岁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大专及以上学历（应届毕业生需全日制大专以上）</w:t>
            </w:r>
          </w:p>
        </w:tc>
        <w:tc>
          <w:tcPr>
            <w:tcW w:w="172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具有执业医师职称人员，年龄放宽至44岁；具有中级以上职称人员，年龄放宽至55岁。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医师2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临床医学、口腔医学、麻醉学、临床医学、中西医临床医学、医学影像学、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儿科医学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18-35岁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大专及以上学历（应届毕业生需全日制大专以上）</w:t>
            </w:r>
          </w:p>
        </w:tc>
        <w:tc>
          <w:tcPr>
            <w:tcW w:w="172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医师3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临床医学、口腔医学、麻醉学、临床医学、中西医临床医学、医学影像学、儿科医学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18-35岁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7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大专及以上学历（应届毕业生需全日制大专以上），具有执业助理医师及以上职称</w:t>
            </w:r>
          </w:p>
        </w:tc>
        <w:tc>
          <w:tcPr>
            <w:tcW w:w="172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护士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护理学、护理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18-35岁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10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大专及以上学历（应届毕业生需全日制大专以上），具有初级（士）及以上资格（应届毕业生职称不作要求）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有执业资格优先录用。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助产士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助产、护理学、护理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18-28岁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大专及以上学历（应届毕业生需全日制大专以上），具有初级（士）及以上资格（应届毕业生职称不作要求）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第一学历需是助产专业；有执业资格优先录用。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958"/>
        <w:gridCol w:w="1675"/>
        <w:gridCol w:w="1165"/>
        <w:gridCol w:w="3788"/>
        <w:gridCol w:w="2792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需求专业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需求人数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招聘岗位条件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及要求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康复技师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康复治疗学、针灸推拿学、针灸推拿、中医康复技术、康复治疗技术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18-35岁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全日制大专以上学历，具有初级（士）及以上资格（应届毕业生职称不作要求）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有执业资格优先录用。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检验员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医学检验、医学检验技术、临床检验诊断学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18-28岁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全日制本科及以上学历，具有初级（士）及以上资格（应届毕业生职称不作要求）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有执业资格优先录用。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药剂员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药学、中药学、临床药学、药剂学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18-28岁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全日制本科及以上学历，具有初级（士）及以上资格（应届毕业生职称不作要求）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有药剂师以上职称优先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1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办公室管理员1</w:t>
            </w:r>
          </w:p>
        </w:tc>
        <w:tc>
          <w:tcPr>
            <w:tcW w:w="244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18-28岁</w:t>
            </w:r>
          </w:p>
        </w:tc>
        <w:tc>
          <w:tcPr>
            <w:tcW w:w="7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全日制本科及以上学历</w:t>
            </w:r>
          </w:p>
        </w:tc>
        <w:tc>
          <w:tcPr>
            <w:tcW w:w="172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25353"/>
                <w:spacing w:val="0"/>
                <w:sz w:val="30"/>
                <w:szCs w:val="30"/>
                <w:bdr w:val="none" w:color="auto" w:sz="0" w:space="0"/>
              </w:rPr>
              <w:t>熟悉办公软件电脑操作，有C1驾驶证（驾龄1年以上优先）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195E"/>
    <w:rsid w:val="07A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2021-05-21T06:21:00Z</dcterms:created>
  <dc:creator>Administrator</dc:creator>
  <cp:lastModifiedBy>Administrator</cp:lastModifiedBy>
  <dcterms:modified xsi:type="dcterms:W3CDTF">2021-05-21T06:40:42Z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